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7EFB" w14:textId="77777777" w:rsidR="00F446AA" w:rsidRPr="00F446AA" w:rsidRDefault="00F446AA" w:rsidP="00F446AA">
      <w:pPr>
        <w:spacing w:after="0" w:line="240" w:lineRule="auto"/>
        <w:ind w:left="4536"/>
        <w:contextualSpacing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Бұйрықпен бекітілген </w:t>
      </w:r>
    </w:p>
    <w:p w14:paraId="42F755AD" w14:textId="77777777" w:rsidR="00F446AA" w:rsidRPr="00F446AA" w:rsidRDefault="00F446AA" w:rsidP="00F446AA">
      <w:pPr>
        <w:spacing w:after="0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</w:pPr>
    </w:p>
    <w:p w14:paraId="259E964E" w14:textId="77777777" w:rsidR="00F446AA" w:rsidRPr="00F446AA" w:rsidRDefault="00F446AA" w:rsidP="00F446AA">
      <w:pPr>
        <w:spacing w:after="0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</w:pPr>
    </w:p>
    <w:p w14:paraId="4FF8FA9D" w14:textId="77777777" w:rsidR="00F446AA" w:rsidRPr="00F446AA" w:rsidRDefault="00F446AA" w:rsidP="00F446AA">
      <w:pPr>
        <w:spacing w:after="0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  <w:t xml:space="preserve">Пайдалы қазбаларды өндіру салығының белгіленген мөлшерлемелеріне қолданылатын теңестіру коэффициентін </w:t>
      </w:r>
    </w:p>
    <w:p w14:paraId="1DB32F6E" w14:textId="77777777" w:rsidR="00F446AA" w:rsidRPr="00F446AA" w:rsidRDefault="00F446AA" w:rsidP="00F446AA">
      <w:pPr>
        <w:spacing w:after="0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  <w:t>айқындау қағидалары</w:t>
      </w:r>
    </w:p>
    <w:p w14:paraId="7E2F52FE" w14:textId="77777777" w:rsidR="00F446AA" w:rsidRPr="00F446AA" w:rsidRDefault="00F446AA" w:rsidP="00F446AA">
      <w:pPr>
        <w:spacing w:after="0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</w:pPr>
    </w:p>
    <w:p w14:paraId="788FD7C6" w14:textId="77777777" w:rsidR="00F446AA" w:rsidRPr="00F446AA" w:rsidRDefault="00F446AA" w:rsidP="00F446AA">
      <w:pPr>
        <w:spacing w:after="0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</w:pPr>
    </w:p>
    <w:p w14:paraId="4155D0B9" w14:textId="77777777" w:rsidR="00F446AA" w:rsidRPr="00F446AA" w:rsidRDefault="00F446AA" w:rsidP="00F446AA">
      <w:pPr>
        <w:spacing w:after="0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  <w:t>1-тарау. Жалпы ережелер</w:t>
      </w:r>
    </w:p>
    <w:p w14:paraId="1435248C" w14:textId="77777777" w:rsidR="00F446AA" w:rsidRPr="00F446AA" w:rsidRDefault="00F446AA" w:rsidP="00F446AA">
      <w:pPr>
        <w:spacing w:after="0" w:line="240" w:lineRule="auto"/>
        <w:ind w:firstLine="567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</w:pPr>
    </w:p>
    <w:p w14:paraId="55C7D272" w14:textId="77777777" w:rsidR="00F446AA" w:rsidRPr="00F446AA" w:rsidRDefault="00F446AA" w:rsidP="00F446AA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</w:pPr>
      <w:r w:rsidRPr="00F446AA">
        <w:rPr>
          <w:rFonts w:ascii="Times New Roman" w:eastAsia="Times New Roman" w:hAnsi="Times New Roman" w:cs="Times New Roman"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  <w:t>Осы Пайдалы қазбаларды өндіру салығының белгіленген мөлшерлемесіне қолданылатын теңестіру коэффициентін айқындау қағидалары (бұдан әрі – Қағидалар) Қазақстан Республикасы Салық кодексінің (бұдан әрі – Салық кодексі) 778-бабы 1-тармағының 2) тармақшасына сәйкес әзірленді және шикі мұнайға пайдалы қазбаларды өндіру салығын  есептеу мақсаттары үшін теңестіру коэффициентін (бұдан әрі – теңестіру коэффициенті) есептеу тәртібін бекітеді.</w:t>
      </w:r>
    </w:p>
    <w:p w14:paraId="6DE1331B" w14:textId="77777777" w:rsidR="00F446AA" w:rsidRPr="00F446AA" w:rsidRDefault="00F446A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Aptos" w:hAnsi="Times New Roman" w:cs="Times New Roman"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</w:pPr>
      <w:r w:rsidRPr="00F446AA">
        <w:rPr>
          <w:rFonts w:ascii="Times New Roman" w:eastAsia="Aptos" w:hAnsi="Times New Roman" w:cs="Times New Roman"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  <w:t>2.</w:t>
      </w:r>
      <w:r w:rsidRPr="00F446AA">
        <w:rPr>
          <w:rFonts w:ascii="Times New Roman" w:eastAsia="Aptos" w:hAnsi="Times New Roman" w:cs="Times New Roman"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  <w:tab/>
        <w:t>Осы Қағидаларда мынадай негізгі ұғымдар пайдаланылады:</w:t>
      </w:r>
    </w:p>
    <w:p w14:paraId="73728EE3" w14:textId="77777777" w:rsidR="00F446AA" w:rsidRPr="00F446AA" w:rsidRDefault="00F446AA" w:rsidP="00F446AA">
      <w:pPr>
        <w:tabs>
          <w:tab w:val="left" w:pos="993"/>
        </w:tabs>
        <w:spacing w:before="100" w:beforeAutospacing="1" w:after="100" w:afterAutospacing="1" w:line="240" w:lineRule="auto"/>
        <w:ind w:firstLine="709"/>
        <w:contextualSpacing/>
        <w:jc w:val="both"/>
        <w:textAlignment w:val="baseline"/>
        <w:rPr>
          <w:rFonts w:ascii="Times New Roman" w:eastAsia="Aptos" w:hAnsi="Times New Roman" w:cs="Times New Roman"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</w:pPr>
      <w:r w:rsidRPr="00F446AA">
        <w:rPr>
          <w:rFonts w:ascii="Times New Roman" w:eastAsia="Aptos" w:hAnsi="Times New Roman" w:cs="Times New Roman"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  <w:t>1) алдыңғы кезең – ағымдағы тоқсанның алдындағы күнтізбелік тоқсанға тең уақыт кезеңі;</w:t>
      </w:r>
    </w:p>
    <w:p w14:paraId="0CE092E1" w14:textId="77777777" w:rsidR="00F446AA" w:rsidRPr="00F446AA" w:rsidRDefault="00F446AA" w:rsidP="00F446AA">
      <w:pPr>
        <w:tabs>
          <w:tab w:val="left" w:pos="993"/>
        </w:tabs>
        <w:spacing w:before="100" w:beforeAutospacing="1" w:after="100" w:afterAutospacing="1" w:line="240" w:lineRule="auto"/>
        <w:ind w:firstLine="709"/>
        <w:contextualSpacing/>
        <w:jc w:val="both"/>
        <w:textAlignment w:val="baseline"/>
        <w:rPr>
          <w:rFonts w:ascii="Times New Roman" w:eastAsia="Aptos" w:hAnsi="Times New Roman" w:cs="Times New Roman"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</w:pPr>
      <w:r w:rsidRPr="00F446AA">
        <w:rPr>
          <w:rFonts w:ascii="Times New Roman" w:eastAsia="Aptos" w:hAnsi="Times New Roman" w:cs="Times New Roman"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  <w:t>2) алдағы кезең – ағымдағы күнтізбелік тоқсаннан кейінгі күнтізбелік тоқсан;</w:t>
      </w:r>
    </w:p>
    <w:p w14:paraId="1E6F7152" w14:textId="77777777" w:rsidR="00F446AA" w:rsidRPr="00F446AA" w:rsidRDefault="00F446A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Aptos" w:hAnsi="Times New Roman" w:cs="Times New Roman"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</w:pPr>
      <w:r w:rsidRPr="00F446AA">
        <w:rPr>
          <w:rFonts w:ascii="Times New Roman" w:eastAsia="Aptos" w:hAnsi="Times New Roman" w:cs="Times New Roman"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  <w:t xml:space="preserve">3) шикі мұнай – </w:t>
      </w:r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ү</w:t>
      </w:r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лес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салмағына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қарамастан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,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қалыпты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атмосфералық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температурада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және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қысым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кезінде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жер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қойнауынан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сұйық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күйінде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алынатын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,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оның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ішінде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шикі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газдан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табиғи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конденсаттау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арқылы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түзілген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кез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келген</w:t>
      </w:r>
      <w:proofErr w:type="spellEnd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 xml:space="preserve"> </w:t>
      </w:r>
      <w:proofErr w:type="spellStart"/>
      <w:r w:rsidRPr="00F446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KZ" w:eastAsia="ru-RU"/>
        </w:rPr>
        <w:t>көмірсутектер</w:t>
      </w:r>
      <w:proofErr w:type="spellEnd"/>
      <w:r w:rsidRPr="00F446AA">
        <w:rPr>
          <w:rFonts w:ascii="Times New Roman" w:eastAsia="Aptos" w:hAnsi="Times New Roman" w:cs="Times New Roman"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  <w:t>.</w:t>
      </w:r>
    </w:p>
    <w:p w14:paraId="345B1761" w14:textId="77777777" w:rsidR="00F446AA" w:rsidRPr="00F446AA" w:rsidRDefault="00F446A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Aptos" w:hAnsi="Times New Roman" w:cs="Times New Roman"/>
          <w:strike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</w:pPr>
    </w:p>
    <w:p w14:paraId="259CADBF" w14:textId="77777777" w:rsidR="00F446AA" w:rsidRPr="00F446AA" w:rsidRDefault="00F446A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Aptos" w:hAnsi="Times New Roman" w:cs="Times New Roman"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</w:pPr>
    </w:p>
    <w:p w14:paraId="06C23322" w14:textId="1A935DFC" w:rsidR="00F446AA" w:rsidRPr="00F446AA" w:rsidRDefault="00F446AA" w:rsidP="00F446AA">
      <w:pPr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Aptos" w:hAnsi="Times New Roman" w:cs="Times New Roman"/>
          <w:b/>
          <w:bCs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  <w:t>2-тара</w:t>
      </w:r>
      <w:r w:rsidR="0030448C">
        <w:rPr>
          <w:rFonts w:ascii="Times New Roman" w:eastAsia="Aptos" w:hAnsi="Times New Roman" w:cs="Times New Roman"/>
          <w:b/>
          <w:bCs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  <w:t>у</w:t>
      </w:r>
      <w:r w:rsidRPr="00F446AA">
        <w:rPr>
          <w:rFonts w:ascii="Times New Roman" w:eastAsia="Aptos" w:hAnsi="Times New Roman" w:cs="Times New Roman"/>
          <w:b/>
          <w:bCs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  <w:t xml:space="preserve">. </w:t>
      </w:r>
      <w:r w:rsidRPr="00F446AA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  <w:t xml:space="preserve">Пайдалы қазбаларды өндіру салығының белгіленген мөлшерлемелеріне қолданылатын теңестіру коэффициентін </w:t>
      </w:r>
    </w:p>
    <w:p w14:paraId="63306269" w14:textId="77777777" w:rsidR="00F446AA" w:rsidRPr="00F446AA" w:rsidRDefault="00F446AA" w:rsidP="00F446AA">
      <w:pPr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  <w:t xml:space="preserve">айқындау тәртібі </w:t>
      </w:r>
    </w:p>
    <w:p w14:paraId="523C45C9" w14:textId="77777777" w:rsidR="00F446AA" w:rsidRPr="00F446AA" w:rsidRDefault="00F446A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Aptos" w:hAnsi="Times New Roman" w:cs="Times New Roman"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</w:pPr>
    </w:p>
    <w:p w14:paraId="6D4E2295" w14:textId="77777777" w:rsidR="00F446AA" w:rsidRPr="00F446AA" w:rsidRDefault="00F446A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3.</w:t>
      </w: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ab/>
        <w:t>Теңестіру коэффициентін айқындау үшін салықтық есептілік нысандарынан алынған деректер, есепке алудың бақылау аспаптары мен бақылау-касса машиналарының деректері, сондай-ақ ашық көздерден, оның ішінде мұнай өнімдерін бөлшек саудада өткізушілердің ресми интернет-ресурстарын және тауар биржаларын мониторингтеу жолымен алынған деректер пайдаланылады.</w:t>
      </w:r>
    </w:p>
    <w:p w14:paraId="6991A3EA" w14:textId="77777777" w:rsidR="00F446AA" w:rsidRPr="00F446AA" w:rsidRDefault="00F446A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outlineLvl w:val="6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4.</w:t>
      </w: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ab/>
        <w:t>Мыналар:</w:t>
      </w:r>
    </w:p>
    <w:p w14:paraId="134A3688" w14:textId="77777777" w:rsidR="00F446AA" w:rsidRPr="00F446AA" w:rsidRDefault="00F446A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outlineLvl w:val="6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1) мұнай-газ, мұнай-газ химиясы өнеркәсібі салаларында мемлекеттік басқару саласында басшылықты жүзеге асыратын уәкілетті орган – алдыңғы кезеңдегі Ресей Федерациясының Қазақстан Республикасымен шекаралас өңірлеріндегі АИ-92 бензинінің бөлшек саудадағы орташа бағасы; </w:t>
      </w:r>
    </w:p>
    <w:p w14:paraId="211AAFD0" w14:textId="77777777" w:rsidR="00F446AA" w:rsidRPr="00F446AA" w:rsidRDefault="00F446A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outlineLvl w:val="6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lastRenderedPageBreak/>
        <w:t>2) мұнай өнімдерінің айналымы саласындағы уәкілетті орган – алдыңғы кезеңдегі Қазақстан Республикасындағы АИ-92 бензинінің бөлшек саудадағы орташа бағасы;</w:t>
      </w:r>
    </w:p>
    <w:p w14:paraId="17D77F14" w14:textId="77777777" w:rsidR="00F446AA" w:rsidRPr="00F446AA" w:rsidRDefault="00F446A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outlineLvl w:val="6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3) салықтық </w:t>
      </w:r>
      <w:proofErr w:type="spellStart"/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әкімшілендіру</w:t>
      </w:r>
      <w:proofErr w:type="spellEnd"/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саласындағы уәкілетті орган – алдыңғы кезеңдегі өнім бірлігіне мұнай өндірудің орташа өндірістік өзіндік құны туралы ақпаратты</w:t>
      </w:r>
      <w:r w:rsidRPr="00F446AA" w:rsidDel="008E530B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</w:t>
      </w: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салық саясаты саласындағы уәкілетті органға алдағы кезеңнің алдындағы айдың 1-інен кешіктірмей</w:t>
      </w:r>
      <w:r w:rsidRPr="00F446AA" w:rsidDel="008E530B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</w:t>
      </w: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береді. </w:t>
      </w:r>
    </w:p>
    <w:p w14:paraId="4132E4CD" w14:textId="77777777" w:rsidR="00F446AA" w:rsidRPr="00F446AA" w:rsidRDefault="00F446A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outlineLvl w:val="6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5.</w:t>
      </w: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ab/>
        <w:t>Теңестіру коэффициенті Салық кодексінің 778-бабы 1-тармағының 2) тармақшасында белгіленген пайдалы қазбаларды өндіру салығының әрбір мөлшерлемесі үшін алдағы кезеңге айқындалады.</w:t>
      </w:r>
    </w:p>
    <w:p w14:paraId="588071B3" w14:textId="77777777" w:rsidR="00F446AA" w:rsidRPr="00F446AA" w:rsidRDefault="00F446A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outlineLvl w:val="6"/>
        <w:rPr>
          <w:rFonts w:ascii="Aptos" w:eastAsia="Times New Roman" w:hAnsi="Aptos" w:cs="Times New Roman"/>
          <w:kern w:val="2"/>
          <w:sz w:val="24"/>
          <w:szCs w:val="24"/>
          <w:lang w:val="kk-KZ"/>
          <w14:ligatures w14:val="standardContextual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6. Теңестіру коэффициенті мынадай формула бойынша айқындалады:</w:t>
      </w:r>
    </w:p>
    <w:p w14:paraId="5296C913" w14:textId="77777777" w:rsidR="00F446AA" w:rsidRPr="00F446AA" w:rsidRDefault="00F446AA" w:rsidP="00F446AA">
      <w:pPr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</w:p>
    <w:p w14:paraId="7DACD110" w14:textId="77777777" w:rsidR="00F446AA" w:rsidRPr="00F446AA" w:rsidRDefault="00BB760A" w:rsidP="00F446AA">
      <w:pPr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sz w:val="28"/>
                <w:szCs w:val="28"/>
                <w:lang w:val="kk-KZ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теңес</m:t>
            </m:r>
          </m:sub>
        </m:sSub>
        <m:r>
          <w:rPr>
            <w:rFonts w:ascii="Cambria Math" w:eastAsia="Times New Roman" w:hAnsi="Cambria Math" w:cs="Times New Roman"/>
            <w:color w:val="1E1E1E"/>
            <w:sz w:val="28"/>
            <w:szCs w:val="28"/>
            <w:lang w:val="kk-KZ"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sz w:val="28"/>
                <w:szCs w:val="28"/>
                <w:lang w:val="kk-KZ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0</m:t>
            </m:r>
          </m:sub>
        </m:sSub>
        <m:r>
          <w:rPr>
            <w:rFonts w:ascii="Cambria Math" w:eastAsia="Times New Roman" w:hAnsi="Cambria Math" w:cs="Times New Roman"/>
            <w:color w:val="1E1E1E"/>
            <w:sz w:val="28"/>
            <w:szCs w:val="28"/>
            <w:lang w:val="kk-KZ"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sz w:val="28"/>
                <w:szCs w:val="28"/>
                <w:lang w:val="kk-KZ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(К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өзг</m:t>
            </m:r>
          </m:sub>
        </m:sSub>
        <m:r>
          <w:rPr>
            <w:rFonts w:ascii="Cambria Math" w:eastAsia="Times New Roman" w:hAnsi="Cambria Math" w:cs="Times New Roman"/>
            <w:color w:val="1E1E1E"/>
            <w:sz w:val="28"/>
            <w:szCs w:val="28"/>
            <w:lang w:val="kk-KZ" w:eastAsia="ru-RU"/>
          </w:rPr>
          <m:t>*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sz w:val="28"/>
                <w:szCs w:val="28"/>
                <w:lang w:val="kk-KZ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түз</m:t>
            </m:r>
          </m:sub>
        </m:sSub>
        <m:r>
          <w:rPr>
            <w:rFonts w:ascii="Cambria Math" w:eastAsia="Times New Roman" w:hAnsi="Cambria Math" w:cs="Times New Roman"/>
            <w:color w:val="1E1E1E"/>
            <w:sz w:val="28"/>
            <w:szCs w:val="28"/>
            <w:lang w:val="kk-KZ" w:eastAsia="ru-RU"/>
          </w:rPr>
          <m:t>)</m:t>
        </m:r>
      </m:oMath>
      <w:r w:rsidR="00F446AA"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, мұндағы:</w:t>
      </w:r>
    </w:p>
    <w:p w14:paraId="69DD59FB" w14:textId="77777777" w:rsidR="00F446AA" w:rsidRPr="00F446AA" w:rsidRDefault="00F446AA" w:rsidP="00F446AA">
      <w:pPr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</w:p>
    <w:p w14:paraId="6BD1E618" w14:textId="77777777" w:rsidR="00F446AA" w:rsidRPr="00F446AA" w:rsidRDefault="00BB760A" w:rsidP="00F446AA">
      <w:pPr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sz w:val="28"/>
                <w:szCs w:val="28"/>
                <w:lang w:val="kk-KZ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теңес</m:t>
            </m:r>
          </m:sub>
        </m:sSub>
      </m:oMath>
      <w:r w:rsidR="00F446AA"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– теңестіру коэффициенті,</w:t>
      </w:r>
    </w:p>
    <w:p w14:paraId="6E7526D8" w14:textId="77777777" w:rsidR="00F446AA" w:rsidRPr="00F446AA" w:rsidRDefault="00BB760A" w:rsidP="00F446AA">
      <w:pPr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sz w:val="28"/>
                <w:szCs w:val="28"/>
                <w:lang w:val="kk-KZ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0</m:t>
            </m:r>
          </m:sub>
        </m:sSub>
      </m:oMath>
      <w:r w:rsidR="00F446AA"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– осы Қағидаларға 1-қосымшаға сай кестеге сәйкес бастапқы коэффициенттің мәні;</w:t>
      </w:r>
    </w:p>
    <w:p w14:paraId="1F601DB0" w14:textId="77777777" w:rsidR="00F446AA" w:rsidRPr="00F446AA" w:rsidRDefault="00BB760A" w:rsidP="00F446AA">
      <w:pPr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sz w:val="28"/>
                <w:szCs w:val="28"/>
                <w:lang w:val="kk-KZ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өзг</m:t>
            </m:r>
          </m:sub>
        </m:sSub>
      </m:oMath>
      <w:r w:rsidR="00F446AA"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–</w:t>
      </w:r>
      <w:r w:rsidR="00F446AA" w:rsidRPr="00F446AA">
        <w:rPr>
          <w:rFonts w:ascii="Aptos" w:eastAsia="Times New Roman" w:hAnsi="Aptos" w:cs="Times New Roman"/>
          <w:kern w:val="2"/>
          <w:sz w:val="24"/>
          <w:szCs w:val="24"/>
          <w:lang w:val="kk-KZ"/>
          <w14:ligatures w14:val="standardContextual"/>
        </w:rPr>
        <w:t xml:space="preserve"> </w:t>
      </w:r>
      <w:r w:rsidR="00F446AA"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мұнай өнімдері бағасының өзгеру коэффициенті;</w:t>
      </w:r>
    </w:p>
    <w:p w14:paraId="455FAE19" w14:textId="77777777" w:rsidR="00F446AA" w:rsidRPr="00F446AA" w:rsidRDefault="00BB760A" w:rsidP="00F446AA">
      <w:pPr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sz w:val="28"/>
                <w:szCs w:val="28"/>
                <w:lang w:val="kk-KZ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түз</m:t>
            </m:r>
          </m:sub>
        </m:sSub>
      </m:oMath>
      <w:r w:rsidR="00F446AA"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– Қазақстан Республикасы Президентінің 2007 жылғы 13 сәуірдегі               № 314 Жарлығымен бекітілген Қазақстан Рес</w:t>
      </w:r>
      <w:proofErr w:type="spellStart"/>
      <w:r w:rsidR="00F446AA"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публикасының</w:t>
      </w:r>
      <w:proofErr w:type="spellEnd"/>
      <w:r w:rsidR="00F446AA"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экономикасын жаңғырту мәселелері жөніндегі мемлекеттік комиссиямен келісу бойынша енгізілетін түзету коэффициенті.</w:t>
      </w:r>
    </w:p>
    <w:p w14:paraId="02A6C1AA" w14:textId="77777777" w:rsidR="00F446AA" w:rsidRPr="00F446AA" w:rsidRDefault="00F446AA" w:rsidP="00F446AA">
      <w:pPr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Мұнай өнімдері бағасының өзгеру коэффициенті мынадай формула бойынша есептеледі:</w:t>
      </w:r>
    </w:p>
    <w:p w14:paraId="52603C4C" w14:textId="77777777" w:rsidR="00F446AA" w:rsidRPr="00F446AA" w:rsidRDefault="00F446AA" w:rsidP="00F446AA">
      <w:pPr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</w:p>
    <w:p w14:paraId="50F60986" w14:textId="77777777" w:rsidR="00F446AA" w:rsidRPr="00F446AA" w:rsidRDefault="00BB760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өзг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color w:val="1E1E1E"/>
            <w:sz w:val="28"/>
            <w:szCs w:val="28"/>
            <w:lang w:val="kk-KZ" w:eastAsia="ru-RU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color w:val="1E1E1E"/>
                    <w:sz w:val="28"/>
                    <w:szCs w:val="28"/>
                    <w:lang w:val="kk-KZ"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1E1E1E"/>
                    <w:sz w:val="28"/>
                    <w:szCs w:val="28"/>
                    <w:lang w:val="kk-KZ" w:eastAsia="ru-RU"/>
                  </w:rPr>
                  <m:t>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1E1E1E"/>
                    <w:sz w:val="28"/>
                    <w:szCs w:val="28"/>
                    <w:lang w:val="kk-KZ" w:eastAsia="ru-RU"/>
                  </w:rPr>
                  <m:t>РФ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color w:val="1E1E1E"/>
                    <w:sz w:val="28"/>
                    <w:szCs w:val="28"/>
                    <w:lang w:val="kk-KZ"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1E1E1E"/>
                    <w:sz w:val="28"/>
                    <w:szCs w:val="28"/>
                    <w:lang w:val="kk-KZ" w:eastAsia="ru-RU"/>
                  </w:rPr>
                  <m:t>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1E1E1E"/>
                    <w:sz w:val="28"/>
                    <w:szCs w:val="28"/>
                    <w:lang w:val="kk-KZ" w:eastAsia="ru-RU"/>
                  </w:rPr>
                  <m:t>ҚР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+өз.құн*мөлш*</m:t>
            </m:r>
            <m:sSub>
              <m:sSubPr>
                <m:ctrlPr>
                  <w:rPr>
                    <w:rFonts w:ascii="Cambria Math" w:eastAsia="Times New Roman" w:hAnsi="Cambria Math" w:cs="Times New Roman"/>
                    <w:color w:val="1E1E1E"/>
                    <w:sz w:val="28"/>
                    <w:szCs w:val="28"/>
                    <w:lang w:val="kk-KZ"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1E1E1E"/>
                    <w:sz w:val="28"/>
                    <w:szCs w:val="28"/>
                    <w:lang w:val="kk-KZ" w:eastAsia="ru-RU"/>
                  </w:rPr>
                  <m:t>К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1E1E1E"/>
                    <w:sz w:val="28"/>
                    <w:szCs w:val="28"/>
                    <w:lang w:val="kk-KZ" w:eastAsia="ru-RU"/>
                  </w:rPr>
                  <m:t>0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өз.құн*мөлш</m:t>
            </m:r>
          </m:den>
        </m:f>
      </m:oMath>
      <w:r w:rsidR="00F446AA"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, мұндағы:</w:t>
      </w:r>
    </w:p>
    <w:p w14:paraId="09D84954" w14:textId="77777777" w:rsidR="00F446AA" w:rsidRPr="00F446AA" w:rsidRDefault="00F446A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</w:p>
    <w:p w14:paraId="4981C15B" w14:textId="77777777" w:rsidR="00F446AA" w:rsidRPr="00F446AA" w:rsidRDefault="00BB760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outlineLvl w:val="6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Б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РФ</m:t>
            </m:r>
          </m:sub>
        </m:sSub>
      </m:oMath>
      <w:r w:rsidR="00F446AA"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– алдыңғы кезеңдегі Ресей Федерациясының Қазақстан Республикасымен шекаралас өңірлеріндегі  Аи-92 бензинінің бөлшек саудадағы орташа бағасы, тоннасына теңгемен;</w:t>
      </w:r>
    </w:p>
    <w:p w14:paraId="11E38F7C" w14:textId="77777777" w:rsidR="00F446AA" w:rsidRPr="00F446AA" w:rsidRDefault="00BB760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Б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ҚР</m:t>
            </m:r>
          </m:sub>
        </m:sSub>
      </m:oMath>
      <w:r w:rsidR="00F446AA"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– алдыңғы кезеңдегі Қазақстан Республикасындағы АИ-92 бензинінің  бөлшек саудадағы орташа бағасы, тоннасына теңгемен;</w:t>
      </w:r>
    </w:p>
    <w:p w14:paraId="62045033" w14:textId="77777777" w:rsidR="00F446AA" w:rsidRPr="00F446AA" w:rsidRDefault="00F446A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proofErr w:type="spellStart"/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өз.құн</w:t>
      </w:r>
      <w:proofErr w:type="spellEnd"/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– халықаралық қаржылық есептілік стандарттарына және «Бухгалтерлік есеп және қаржылық есептілік туралы» Қазақстан Республикасы Заңының талаптарына сәйкес айқындалатын 20 пайызға ұлғайтылған өнім бірлігіне мұнай өндірудің орташа өндірістік өзіндік құны, тоннасына теңгемен;</w:t>
      </w:r>
    </w:p>
    <w:p w14:paraId="5A85B1A8" w14:textId="77777777" w:rsidR="00F446AA" w:rsidRPr="00F446AA" w:rsidRDefault="00F446AA" w:rsidP="00F446AA">
      <w:pPr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</w:pPr>
      <w:proofErr w:type="spellStart"/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мөлш</w:t>
      </w:r>
      <w:proofErr w:type="spellEnd"/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– </w:t>
      </w:r>
      <w:r w:rsidRPr="00F446AA">
        <w:rPr>
          <w:rFonts w:ascii="Times New Roman" w:eastAsia="Times New Roman" w:hAnsi="Times New Roman" w:cs="Times New Roman"/>
          <w:color w:val="000000"/>
          <w:spacing w:val="2"/>
          <w:kern w:val="2"/>
          <w:sz w:val="28"/>
          <w:szCs w:val="28"/>
          <w:shd w:val="clear" w:color="auto" w:fill="FFFFFF"/>
          <w:lang w:val="kk-KZ"/>
          <w14:ligatures w14:val="standardContextual"/>
        </w:rPr>
        <w:t>Салық кодексінің 778-бабы 1-тармағының 2) тармақшасына сәйкес шикі мұнайға пайдалы қазбаларды өндіру салығының мөлшерлемесі;</w:t>
      </w:r>
    </w:p>
    <w:p w14:paraId="55FD60E8" w14:textId="77777777" w:rsidR="00F446AA" w:rsidRPr="00F446AA" w:rsidRDefault="00BB760A" w:rsidP="00F446AA">
      <w:pPr>
        <w:tabs>
          <w:tab w:val="left" w:pos="142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E1E1E"/>
                <w:sz w:val="28"/>
                <w:szCs w:val="28"/>
                <w:lang w:val="kk-KZ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0</m:t>
            </m:r>
          </m:sub>
        </m:sSub>
      </m:oMath>
      <w:r w:rsidR="00F446AA"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– осы Қағидаларға 1-қосымшаға сай кестеге с</w:t>
      </w:r>
      <w:proofErr w:type="spellStart"/>
      <w:r w:rsidR="00F446AA"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әйкес</w:t>
      </w:r>
      <w:proofErr w:type="spellEnd"/>
      <w:r w:rsidR="00F446AA"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бастапқы коэффициенттің мәні.</w:t>
      </w:r>
    </w:p>
    <w:p w14:paraId="747B8D2E" w14:textId="77777777" w:rsidR="00F446AA" w:rsidRPr="00F446AA" w:rsidRDefault="00F446AA" w:rsidP="00F446AA">
      <w:pPr>
        <w:tabs>
          <w:tab w:val="left" w:pos="142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Мұнай өнімдері бағасының өзгеру коэффициенті шикі мұнайдың өндірістік өзіндік құнын мұнай өнімдерінің бөлшек саудадағы бағаларын шекара </w:t>
      </w: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lastRenderedPageBreak/>
        <w:t xml:space="preserve">маңындағылармен жақындату үшін талап етілетін деңгейге дейін ұлғайту қажет болған жағдайда есептеледі. Мұнайдың өндірістік өзіндік құнын ұлғайту қажет болмаған кезде бағаның өзгеру коэффициентінің нөлдік мәні қолданылады. </w:t>
      </w:r>
    </w:p>
    <w:p w14:paraId="42E402F0" w14:textId="77777777" w:rsidR="00F446AA" w:rsidRPr="00F446AA" w:rsidRDefault="00F446AA" w:rsidP="00F446AA">
      <w:pPr>
        <w:tabs>
          <w:tab w:val="left" w:pos="142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7. Салық саясаты саласындағы уәкілетті орган теңестіру коэффициентін осы Қағидалардың 6-тармағында белгіленген тәртіппен айқындайды және оны осы Қағидаларға 2-қосымшаға сай нысан бойынша алдағы кезеңнің алдындағы айдың 15-інен кешіктірмей өзінің ресми интернет-ресурсында жариялайды.</w:t>
      </w:r>
    </w:p>
    <w:p w14:paraId="39CEACB7" w14:textId="77777777" w:rsidR="0086466E" w:rsidRDefault="0086466E" w:rsidP="00F446A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</w:p>
    <w:p w14:paraId="47173A95" w14:textId="083D7C1A" w:rsidR="00F446AA" w:rsidRPr="00F446AA" w:rsidRDefault="00F446AA" w:rsidP="00F446AA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  <w:lang w:val="kk-KZ" w:eastAsia="ru-RU"/>
        </w:rPr>
      </w:pPr>
      <w:r w:rsidRPr="00F446AA"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  <w:lang w:val="kk-KZ" w:eastAsia="ru-RU"/>
        </w:rPr>
        <w:br w:type="page"/>
      </w:r>
    </w:p>
    <w:p w14:paraId="612F5013" w14:textId="77777777" w:rsidR="00F446AA" w:rsidRPr="00F446AA" w:rsidRDefault="00F446AA" w:rsidP="00F446AA">
      <w:pPr>
        <w:spacing w:after="0" w:line="240" w:lineRule="auto"/>
        <w:contextualSpacing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sectPr w:rsidR="00F446AA" w:rsidRPr="00F446AA" w:rsidSect="00C7508F">
          <w:headerReference w:type="even" r:id="rId7"/>
          <w:headerReference w:type="default" r:id="rId8"/>
          <w:headerReference w:type="first" r:id="rId9"/>
          <w:pgSz w:w="11900" w:h="16820"/>
          <w:pgMar w:top="1418" w:right="851" w:bottom="1418" w:left="1418" w:header="709" w:footer="709" w:gutter="0"/>
          <w:pgNumType w:start="2"/>
          <w:cols w:space="708"/>
          <w:titlePg/>
          <w:docGrid w:linePitch="360"/>
        </w:sectPr>
      </w:pPr>
    </w:p>
    <w:p w14:paraId="3552CD16" w14:textId="77777777" w:rsidR="00F446AA" w:rsidRPr="00F446AA" w:rsidRDefault="00F446AA" w:rsidP="00F446AA">
      <w:pPr>
        <w:spacing w:after="0" w:line="240" w:lineRule="auto"/>
        <w:ind w:left="9356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lastRenderedPageBreak/>
        <w:t xml:space="preserve">Пайдалы қазбаларды өндіру салығының белгіленген мөлшерлемелеріне қолданылатын  теңестіру коэффициентін </w:t>
      </w:r>
    </w:p>
    <w:p w14:paraId="4492970A" w14:textId="77777777" w:rsidR="00F446AA" w:rsidRPr="00F446AA" w:rsidRDefault="00F446AA" w:rsidP="00F446AA">
      <w:pPr>
        <w:spacing w:after="0" w:line="240" w:lineRule="auto"/>
        <w:ind w:left="9356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айқындау қағидаларына </w:t>
      </w: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br/>
        <w:t>1-қосымша</w:t>
      </w:r>
    </w:p>
    <w:p w14:paraId="46B93080" w14:textId="77777777" w:rsidR="00F446AA" w:rsidRPr="00F446AA" w:rsidRDefault="00F446AA" w:rsidP="00F446AA">
      <w:pPr>
        <w:spacing w:after="0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</w:p>
    <w:p w14:paraId="49867E7C" w14:textId="77777777" w:rsidR="00F446AA" w:rsidRPr="00F446AA" w:rsidRDefault="00F446AA" w:rsidP="00F446AA">
      <w:pPr>
        <w:spacing w:after="0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bCs/>
                <w:i/>
                <w:color w:val="1E1E1E"/>
                <w:sz w:val="28"/>
                <w:szCs w:val="28"/>
                <w:lang w:val="kk-KZ"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К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1E1E1E"/>
                <w:sz w:val="28"/>
                <w:szCs w:val="28"/>
                <w:lang w:val="kk-KZ" w:eastAsia="ru-RU"/>
              </w:rPr>
              <m:t>0</m:t>
            </m:r>
          </m:sub>
        </m:sSub>
      </m:oMath>
      <w:r w:rsidRPr="00F446AA">
        <w:rPr>
          <w:rFonts w:ascii="Aptos" w:eastAsia="Times New Roman" w:hAnsi="Aptos" w:cs="Times New Roman"/>
          <w:kern w:val="2"/>
          <w:sz w:val="24"/>
          <w:szCs w:val="24"/>
          <w:lang w:val="kk-KZ"/>
          <w14:ligatures w14:val="standardContextual"/>
        </w:rPr>
        <w:t xml:space="preserve"> </w:t>
      </w:r>
      <w:r w:rsidRPr="00F446AA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  <w:t>бастапқы коэффициенттер кестесі</w:t>
      </w:r>
    </w:p>
    <w:p w14:paraId="47AF28AC" w14:textId="77777777" w:rsidR="00F446AA" w:rsidRPr="00F446AA" w:rsidRDefault="00F446AA" w:rsidP="00F446AA">
      <w:pPr>
        <w:spacing w:after="0" w:line="240" w:lineRule="auto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</w:pPr>
    </w:p>
    <w:tbl>
      <w:tblPr>
        <w:tblW w:w="5224" w:type="pct"/>
        <w:tblLook w:val="04A0" w:firstRow="1" w:lastRow="0" w:firstColumn="1" w:lastColumn="0" w:noHBand="0" w:noVBand="1"/>
      </w:tblPr>
      <w:tblGrid>
        <w:gridCol w:w="1697"/>
        <w:gridCol w:w="713"/>
        <w:gridCol w:w="710"/>
        <w:gridCol w:w="713"/>
        <w:gridCol w:w="853"/>
        <w:gridCol w:w="569"/>
        <w:gridCol w:w="706"/>
        <w:gridCol w:w="569"/>
        <w:gridCol w:w="709"/>
        <w:gridCol w:w="566"/>
        <w:gridCol w:w="709"/>
        <w:gridCol w:w="566"/>
        <w:gridCol w:w="712"/>
        <w:gridCol w:w="709"/>
        <w:gridCol w:w="569"/>
        <w:gridCol w:w="566"/>
        <w:gridCol w:w="709"/>
        <w:gridCol w:w="849"/>
        <w:gridCol w:w="709"/>
        <w:gridCol w:w="692"/>
      </w:tblGrid>
      <w:tr w:rsidR="00F446AA" w:rsidRPr="0086466E" w14:paraId="3F6C8AFC" w14:textId="77777777" w:rsidTr="00B94EF1">
        <w:trPr>
          <w:trHeight w:val="320"/>
        </w:trPr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82F3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Жылдық өндіру көлемі</w:t>
            </w:r>
          </w:p>
        </w:tc>
        <w:tc>
          <w:tcPr>
            <w:tcW w:w="4419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5F83DE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Барреліне мұнай құны, АҚШ доллары</w:t>
            </w:r>
          </w:p>
        </w:tc>
      </w:tr>
      <w:tr w:rsidR="00F446AA" w:rsidRPr="00F446AA" w14:paraId="2AC26A8A" w14:textId="77777777" w:rsidTr="00B94EF1">
        <w:trPr>
          <w:trHeight w:val="320"/>
        </w:trPr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AFE0" w14:textId="77777777" w:rsidR="00F446AA" w:rsidRPr="00F446AA" w:rsidRDefault="00F446AA" w:rsidP="00F446A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4056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0493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6768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F3E2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50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FBE0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60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9C8F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70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9A7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D98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90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399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BD98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543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C3D6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CBBE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140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C0A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956F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D1F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170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9C0B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2CBE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942E5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200</w:t>
            </w:r>
          </w:p>
        </w:tc>
      </w:tr>
      <w:tr w:rsidR="00F446AA" w:rsidRPr="00F446AA" w14:paraId="6282A1CE" w14:textId="77777777" w:rsidTr="00B94EF1">
        <w:trPr>
          <w:trHeight w:val="34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0D0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250 000 тоннаға дейін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741D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52BF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4ADA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68A2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D3A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9C33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22AB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326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09DE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6131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6217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F4F4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0A68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1D6D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D019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2593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573A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1A5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596B9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0,05</w:t>
            </w:r>
          </w:p>
        </w:tc>
      </w:tr>
      <w:tr w:rsidR="00F446AA" w:rsidRPr="00F446AA" w14:paraId="18A8A76A" w14:textId="77777777" w:rsidTr="00B94EF1">
        <w:trPr>
          <w:trHeight w:val="34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63D0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500 000 тоннаға дейін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B2D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CF3F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23D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2E1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25A7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317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8735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D657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403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951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151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980E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3C3B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FF2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3389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6A5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19CA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2F2A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24D26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0,06</w:t>
            </w:r>
          </w:p>
        </w:tc>
      </w:tr>
      <w:tr w:rsidR="00F446AA" w:rsidRPr="00F446AA" w14:paraId="3C122727" w14:textId="77777777" w:rsidTr="00B94EF1">
        <w:trPr>
          <w:trHeight w:val="34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B59D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1 000 000 тоннаға дейін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32A4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9F26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63D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0EF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6F33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542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E889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C27B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D276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D2E4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5127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138D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D738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03F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4F39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0D24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0988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7AF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521C3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0,07</w:t>
            </w:r>
          </w:p>
        </w:tc>
      </w:tr>
      <w:tr w:rsidR="00F446AA" w:rsidRPr="00F446AA" w14:paraId="37F7F358" w14:textId="77777777" w:rsidTr="00B94EF1">
        <w:trPr>
          <w:trHeight w:val="34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4D8A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2 000 000 тоннаға дейін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AEE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8FC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F0E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BFE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ADF4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4B47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BF0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9626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11B1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AC4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6DE3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8B15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0EA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6F16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833C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D24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B83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4F7F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68B51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0,08</w:t>
            </w:r>
          </w:p>
        </w:tc>
      </w:tr>
      <w:tr w:rsidR="00F446AA" w:rsidRPr="00F446AA" w14:paraId="0DFEE743" w14:textId="77777777" w:rsidTr="00B94EF1">
        <w:trPr>
          <w:trHeight w:val="34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F557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3 000 000 тоннаға дейін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E1ED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779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F43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CB9B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BC9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879F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BF0C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07F9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D5B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3A6A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E0DB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121A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434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E02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10ED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C7B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66A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786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DB8EB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0,09</w:t>
            </w:r>
          </w:p>
        </w:tc>
      </w:tr>
      <w:tr w:rsidR="00F446AA" w:rsidRPr="00F446AA" w14:paraId="783ECAD7" w14:textId="77777777" w:rsidTr="00B94EF1">
        <w:trPr>
          <w:trHeight w:val="34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AB4A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4 000 000 тоннаға дейін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572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9C0B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24FB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924C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4C57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C0D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DDFC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FCAA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93A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371D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32ED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603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1139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8D23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512F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8F0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93FC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9F6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22FA0F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0,09</w:t>
            </w:r>
          </w:p>
        </w:tc>
      </w:tr>
      <w:tr w:rsidR="00F446AA" w:rsidRPr="00F446AA" w14:paraId="087607B9" w14:textId="77777777" w:rsidTr="00B94EF1">
        <w:trPr>
          <w:trHeight w:val="34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934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5 000 000 тоннаға дейін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7D8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A9E7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808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52BC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893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8F7B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278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768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8147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199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E6EF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6FF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76BC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FB65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2449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F89F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7D0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3939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F224A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</w:tr>
      <w:tr w:rsidR="00F446AA" w:rsidRPr="00F446AA" w14:paraId="251E89BA" w14:textId="77777777" w:rsidTr="00B94EF1">
        <w:trPr>
          <w:trHeight w:val="34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2F5E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7 000 000 тоннаға дейін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C95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C4AE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453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69C9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1EA2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0B4D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20F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BF4B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8FDF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461A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3D50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F792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8B04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E7F9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16C6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81C8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7B7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EA48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AB6A6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0,11</w:t>
            </w:r>
          </w:p>
        </w:tc>
      </w:tr>
      <w:tr w:rsidR="00F446AA" w:rsidRPr="00F446AA" w14:paraId="2303F51D" w14:textId="77777777" w:rsidTr="00B94EF1">
        <w:trPr>
          <w:trHeight w:val="34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66BE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10 000 000 тоннаға дейін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53C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275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9599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DF54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8A5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24A6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FAE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E8E4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6CC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BA59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DCAF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FFF2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B84E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7868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11B1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8718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43A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458A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6A888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0,12</w:t>
            </w:r>
          </w:p>
        </w:tc>
      </w:tr>
      <w:tr w:rsidR="00F446AA" w:rsidRPr="00F446AA" w14:paraId="030D2A33" w14:textId="77777777" w:rsidTr="00B94EF1">
        <w:trPr>
          <w:trHeight w:val="36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DF261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10 000 000 тоннадан жоғары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0C5F27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4F28C9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808C89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403F7C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744C27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3E4314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0,20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44374E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AE831A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8C5EA4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BB95D2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37F70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0C175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9E92C7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5CB23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C2DDD0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684D82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165AAC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456A21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950C7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0,14</w:t>
            </w:r>
          </w:p>
        </w:tc>
      </w:tr>
    </w:tbl>
    <w:p w14:paraId="2B1893A3" w14:textId="77777777" w:rsidR="00F446AA" w:rsidRPr="00F446AA" w:rsidRDefault="00F446AA" w:rsidP="00F446AA">
      <w:pPr>
        <w:spacing w:after="0" w:line="240" w:lineRule="auto"/>
        <w:ind w:left="9923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</w:p>
    <w:p w14:paraId="68E49507" w14:textId="77777777" w:rsidR="00F446AA" w:rsidRPr="00F446AA" w:rsidRDefault="00F446AA" w:rsidP="00F446AA">
      <w:pPr>
        <w:spacing w:after="0" w:line="240" w:lineRule="auto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br w:type="page"/>
      </w:r>
    </w:p>
    <w:p w14:paraId="243622F5" w14:textId="77777777" w:rsidR="00F446AA" w:rsidRPr="00F446AA" w:rsidRDefault="00F446AA" w:rsidP="00F446AA">
      <w:pPr>
        <w:tabs>
          <w:tab w:val="left" w:pos="9356"/>
        </w:tabs>
        <w:spacing w:after="0" w:line="240" w:lineRule="auto"/>
        <w:ind w:left="9356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lastRenderedPageBreak/>
        <w:t xml:space="preserve">Пайдалы қазбаларды өндіру салығының белгіленген мөлшерлемелеріне қолданылатын  теңестіру коэффициентін </w:t>
      </w:r>
    </w:p>
    <w:p w14:paraId="4BE7DCAE" w14:textId="77777777" w:rsidR="00F446AA" w:rsidRPr="00F446AA" w:rsidRDefault="00F446AA" w:rsidP="00F446AA">
      <w:pPr>
        <w:tabs>
          <w:tab w:val="left" w:pos="9356"/>
        </w:tabs>
        <w:spacing w:after="0" w:line="240" w:lineRule="auto"/>
        <w:ind w:left="9356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айқындау қағидаларына </w:t>
      </w:r>
    </w:p>
    <w:p w14:paraId="1909EA96" w14:textId="77777777" w:rsidR="00F446AA" w:rsidRPr="00F446AA" w:rsidRDefault="00F446AA" w:rsidP="00F446AA">
      <w:pPr>
        <w:spacing w:after="0" w:line="240" w:lineRule="auto"/>
        <w:ind w:left="9923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2-қосымша</w:t>
      </w:r>
    </w:p>
    <w:p w14:paraId="2C793B22" w14:textId="77777777" w:rsidR="00F446AA" w:rsidRPr="00F446AA" w:rsidRDefault="00F446AA" w:rsidP="00F446AA">
      <w:pPr>
        <w:spacing w:after="0" w:line="240" w:lineRule="auto"/>
        <w:contextualSpacing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kk-KZ" w:eastAsia="ru-RU"/>
        </w:rPr>
      </w:pPr>
    </w:p>
    <w:p w14:paraId="41DE5B7F" w14:textId="77777777" w:rsidR="00F446AA" w:rsidRPr="00F446AA" w:rsidRDefault="00F446AA" w:rsidP="00F446AA">
      <w:pPr>
        <w:spacing w:after="0" w:line="240" w:lineRule="auto"/>
        <w:contextualSpacing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F446AA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Нысан</w:t>
      </w:r>
    </w:p>
    <w:p w14:paraId="0A68F04E" w14:textId="77777777" w:rsidR="00F446AA" w:rsidRPr="00F446AA" w:rsidRDefault="00F446AA" w:rsidP="00F446AA">
      <w:pPr>
        <w:spacing w:after="0" w:line="240" w:lineRule="auto"/>
        <w:contextualSpacing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kk-KZ" w:eastAsia="ru-RU"/>
        </w:rPr>
      </w:pPr>
    </w:p>
    <w:p w14:paraId="76D799A7" w14:textId="77777777" w:rsidR="00F446AA" w:rsidRPr="00F446AA" w:rsidRDefault="00F446AA" w:rsidP="00F446AA">
      <w:pPr>
        <w:spacing w:after="0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val="kk-KZ" w:eastAsia="ru-RU"/>
        </w:rPr>
      </w:pPr>
      <w:r w:rsidRPr="00F446AA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val="kk-KZ" w:eastAsia="ru-RU"/>
        </w:rPr>
        <w:t>20 __ жылғы__ тоқсанға арналған шикі мұнайға пайдалы қазбаларды өндіру салығын есептеу мақсаттары үшін пайдалы қазбаларды өндіру салығына теңестіру коэффициенттерінің кестесі</w:t>
      </w:r>
    </w:p>
    <w:p w14:paraId="482E9A26" w14:textId="77777777" w:rsidR="00F446AA" w:rsidRPr="00F446AA" w:rsidRDefault="00F446AA" w:rsidP="00F446AA">
      <w:pPr>
        <w:spacing w:after="0" w:line="240" w:lineRule="auto"/>
        <w:contextualSpacing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val="kk-KZ"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39"/>
        <w:gridCol w:w="600"/>
        <w:gridCol w:w="600"/>
        <w:gridCol w:w="600"/>
        <w:gridCol w:w="600"/>
        <w:gridCol w:w="600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17"/>
      </w:tblGrid>
      <w:tr w:rsidR="00F446AA" w:rsidRPr="0086466E" w14:paraId="49CE4A4B" w14:textId="77777777" w:rsidTr="00B94EF1">
        <w:trPr>
          <w:trHeight w:val="320"/>
        </w:trPr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6EA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Жылдық өндіру көлемі</w:t>
            </w:r>
          </w:p>
        </w:tc>
        <w:tc>
          <w:tcPr>
            <w:tcW w:w="4091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8E0E7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Aptos" w:eastAsia="Times New Roman" w:hAnsi="Aptos" w:cs="Times New Roman"/>
                <w:kern w:val="2"/>
                <w:sz w:val="24"/>
                <w:szCs w:val="24"/>
                <w:lang w:val="kk-KZ"/>
                <w14:ligatures w14:val="standardContextual"/>
              </w:rPr>
              <w:t xml:space="preserve"> </w:t>
            </w: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Барреліне мұнай құны, АҚШ доллары</w:t>
            </w:r>
          </w:p>
        </w:tc>
      </w:tr>
      <w:tr w:rsidR="00F446AA" w:rsidRPr="00F446AA" w14:paraId="7DF21158" w14:textId="77777777" w:rsidTr="00B94EF1">
        <w:trPr>
          <w:trHeight w:val="320"/>
        </w:trPr>
        <w:tc>
          <w:tcPr>
            <w:tcW w:w="9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EF46" w14:textId="77777777" w:rsidR="00F446AA" w:rsidRPr="00F446AA" w:rsidRDefault="00F446AA" w:rsidP="00F446A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039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2D7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43E9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0E1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F4D6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9879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980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EE98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E27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624E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849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46F9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8CCB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172E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2B2A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CB89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23F5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C0B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5EA52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200</w:t>
            </w:r>
          </w:p>
        </w:tc>
      </w:tr>
      <w:tr w:rsidR="00F446AA" w:rsidRPr="00F446AA" w14:paraId="6647633C" w14:textId="77777777" w:rsidTr="00B94EF1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50C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250 000 тоннаға дейін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8E82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EB03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A8FC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AE42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F15E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88DD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7720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DBA6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3D43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FEAB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C279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71BF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91D0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BCC9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4B37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5CAC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FFE8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3F4D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38451E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F446AA" w:rsidRPr="00F446AA" w14:paraId="3A967C9B" w14:textId="77777777" w:rsidTr="00B94EF1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6DDD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500 000 тоннаға дейін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99AA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E19A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B35F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15EA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A03E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5058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18D2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179E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E323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A252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01E9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23D0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C1BE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6FEA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50E9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C6A6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9CA5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3D01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63829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F446AA" w:rsidRPr="00F446AA" w14:paraId="51E9A109" w14:textId="77777777" w:rsidTr="00B94EF1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094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1 000 000 тоннаға дейін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C6AE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EB00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4FE7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4402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EE9B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91CD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484F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E440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5DA1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CEB7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1194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3A0B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98A4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AEB6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4F8E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E6C4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C7A8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5FA6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D49F2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F446AA" w:rsidRPr="00F446AA" w14:paraId="0693CC11" w14:textId="77777777" w:rsidTr="00B94EF1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AD4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2 000 000 тоннаға дейін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AB8C1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EC70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5A48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5416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B0A5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9C55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36FF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C4CA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4589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750C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1C2E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FA42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99D3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75D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3772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FD5A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485D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F73F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00323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F446AA" w:rsidRPr="00F446AA" w14:paraId="692AA3CD" w14:textId="77777777" w:rsidTr="00B94EF1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8585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3 000 000 тоннаға дейін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26D0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D9AF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E74A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F229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E932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F537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3084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251A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3722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EE6A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3A67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6824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1474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7FB9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C457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1F69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EE61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CC59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D3DF4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F446AA" w:rsidRPr="00F446AA" w14:paraId="1B386D45" w14:textId="77777777" w:rsidTr="00B94EF1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E1F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4 000 000 тоннаға дейін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B893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AC2B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CBCD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6A17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DF02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30DC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3ECD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30A9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A2C0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8EFD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54A3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D14A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DD0A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AD19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8554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CEF3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304E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0C50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944C1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F446AA" w:rsidRPr="00F446AA" w14:paraId="32D504FC" w14:textId="77777777" w:rsidTr="00B94EF1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4B23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5 000 000 тоннаға дейін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643D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4A69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76D0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FA48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6AA5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20F3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FA17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2AB0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6E52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123C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6DF7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6AA7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6B52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17BA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19CA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2494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196D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36C9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6AFF6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F446AA" w:rsidRPr="00F446AA" w14:paraId="297F1986" w14:textId="77777777" w:rsidTr="00B94EF1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D06F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7 000 000 тоннаға дейін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1469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ECBC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D5E5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9653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D6DA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4D58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0231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EDFA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7E423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7E8F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0DB7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0439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EC0A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12EE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1B0F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E7AD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BBA7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E173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0D6F9A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F446AA" w:rsidRPr="00F446AA" w14:paraId="28B1F585" w14:textId="77777777" w:rsidTr="00B94EF1">
        <w:trPr>
          <w:trHeight w:val="34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2F47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10 000 000 тоннаға дейін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910F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D5D4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03C7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B981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75B18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E50E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3908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D663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607A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108D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D9C5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2925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4CEF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414B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BCBE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96C4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C9F9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3209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775984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F446AA" w:rsidRPr="00F446AA" w14:paraId="682F5550" w14:textId="77777777" w:rsidTr="00B94EF1">
        <w:trPr>
          <w:trHeight w:val="360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24BD9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4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10 000 000 тоннадан жоғары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8B291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FB5521E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A1C2A3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58CF16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B15B95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B73E592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83AD6E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4530CA0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1180C4D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29CA5F7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E97ACD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BCF0E6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168A0DC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5EFD775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29A4E9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1A8266F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AD7351B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D1D434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6AA8EA6" w14:textId="77777777" w:rsidR="00F446AA" w:rsidRPr="00F446AA" w:rsidRDefault="00F446AA" w:rsidP="00F446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180F6CB9" w14:textId="77777777" w:rsidR="003F16F9" w:rsidRDefault="003F16F9" w:rsidP="0086466E"/>
    <w:sectPr w:rsidR="003F16F9" w:rsidSect="00F1021B">
      <w:pgSz w:w="16820" w:h="11900" w:orient="landscape"/>
      <w:pgMar w:top="851" w:right="1418" w:bottom="12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83646" w14:textId="77777777" w:rsidR="00BB760A" w:rsidRDefault="00BB760A">
      <w:pPr>
        <w:spacing w:after="0" w:line="240" w:lineRule="auto"/>
      </w:pPr>
      <w:r>
        <w:separator/>
      </w:r>
    </w:p>
  </w:endnote>
  <w:endnote w:type="continuationSeparator" w:id="0">
    <w:p w14:paraId="4768DE0B" w14:textId="77777777" w:rsidR="00BB760A" w:rsidRDefault="00BB7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6C8C5" w14:textId="77777777" w:rsidR="00BB760A" w:rsidRDefault="00BB760A">
      <w:pPr>
        <w:spacing w:after="0" w:line="240" w:lineRule="auto"/>
      </w:pPr>
      <w:r>
        <w:separator/>
      </w:r>
    </w:p>
  </w:footnote>
  <w:footnote w:type="continuationSeparator" w:id="0">
    <w:p w14:paraId="7E600D59" w14:textId="77777777" w:rsidR="00BB760A" w:rsidRDefault="00BB7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5"/>
      </w:rPr>
      <w:id w:val="1386298592"/>
      <w:docPartObj>
        <w:docPartGallery w:val="Page Numbers (Top of Page)"/>
        <w:docPartUnique/>
      </w:docPartObj>
    </w:sdtPr>
    <w:sdtEndPr>
      <w:rPr>
        <w:rStyle w:val="a5"/>
      </w:rPr>
    </w:sdtEndPr>
    <w:sdtContent>
      <w:p w14:paraId="4EBB5561" w14:textId="77777777" w:rsidR="007E5154" w:rsidRDefault="0030448C" w:rsidP="005713E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14:paraId="03C75278" w14:textId="77777777" w:rsidR="007E5154" w:rsidRDefault="00BB76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5"/>
      </w:rPr>
      <w:id w:val="1856683876"/>
      <w:docPartObj>
        <w:docPartGallery w:val="Page Numbers (Top of Page)"/>
        <w:docPartUnique/>
      </w:docPartObj>
    </w:sdtPr>
    <w:sdtEndPr>
      <w:rPr>
        <w:rStyle w:val="a5"/>
      </w:rPr>
    </w:sdtEndPr>
    <w:sdtContent>
      <w:p w14:paraId="4E472F95" w14:textId="77777777" w:rsidR="007E5154" w:rsidRDefault="0030448C" w:rsidP="005713E2">
        <w:pPr>
          <w:pStyle w:val="a3"/>
          <w:framePr w:wrap="none" w:vAnchor="text" w:hAnchor="margin" w:xAlign="center" w:y="1"/>
          <w:rPr>
            <w:rStyle w:val="a5"/>
          </w:rPr>
        </w:pPr>
        <w:r w:rsidRPr="007E5154">
          <w:rPr>
            <w:rStyle w:val="a5"/>
            <w:rFonts w:ascii="Times New Roman" w:hAnsi="Times New Roman" w:cs="Times New Roman"/>
          </w:rPr>
          <w:fldChar w:fldCharType="begin"/>
        </w:r>
        <w:r w:rsidRPr="007E5154">
          <w:rPr>
            <w:rStyle w:val="a5"/>
            <w:rFonts w:ascii="Times New Roman" w:hAnsi="Times New Roman" w:cs="Times New Roman"/>
          </w:rPr>
          <w:instrText xml:space="preserve"> PAGE </w:instrText>
        </w:r>
        <w:r w:rsidRPr="007E5154">
          <w:rPr>
            <w:rStyle w:val="a5"/>
            <w:rFonts w:ascii="Times New Roman" w:hAnsi="Times New Roman" w:cs="Times New Roman"/>
          </w:rPr>
          <w:fldChar w:fldCharType="separate"/>
        </w:r>
        <w:r>
          <w:rPr>
            <w:rStyle w:val="a5"/>
            <w:rFonts w:ascii="Times New Roman" w:hAnsi="Times New Roman" w:cs="Times New Roman"/>
            <w:noProof/>
          </w:rPr>
          <w:t>7</w:t>
        </w:r>
        <w:r w:rsidRPr="007E5154">
          <w:rPr>
            <w:rStyle w:val="a5"/>
            <w:rFonts w:ascii="Times New Roman" w:hAnsi="Times New Roman" w:cs="Times New Roman"/>
          </w:rPr>
          <w:fldChar w:fldCharType="end"/>
        </w:r>
      </w:p>
    </w:sdtContent>
  </w:sdt>
  <w:p w14:paraId="1BF956ED" w14:textId="77777777" w:rsidR="007E5154" w:rsidRDefault="00BB76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1890446942"/>
      <w:docPartObj>
        <w:docPartGallery w:val="Page Numbers (Top of Page)"/>
        <w:docPartUnique/>
      </w:docPartObj>
    </w:sdtPr>
    <w:sdtEndPr/>
    <w:sdtContent>
      <w:p w14:paraId="591ED98E" w14:textId="77777777" w:rsidR="00C7508F" w:rsidRPr="00C7508F" w:rsidRDefault="0030448C">
        <w:pPr>
          <w:pStyle w:val="a3"/>
          <w:jc w:val="center"/>
          <w:rPr>
            <w:sz w:val="28"/>
            <w:szCs w:val="28"/>
          </w:rPr>
        </w:pPr>
        <w:r w:rsidRPr="00C7508F">
          <w:rPr>
            <w:sz w:val="28"/>
            <w:szCs w:val="28"/>
          </w:rPr>
          <w:fldChar w:fldCharType="begin"/>
        </w:r>
        <w:r w:rsidRPr="00C7508F">
          <w:rPr>
            <w:sz w:val="28"/>
            <w:szCs w:val="28"/>
          </w:rPr>
          <w:instrText>PAGE   \* MERGEFORMAT</w:instrText>
        </w:r>
        <w:r w:rsidRPr="00C7508F">
          <w:rPr>
            <w:sz w:val="28"/>
            <w:szCs w:val="28"/>
          </w:rPr>
          <w:fldChar w:fldCharType="separate"/>
        </w:r>
        <w:r w:rsidRPr="003763A3">
          <w:rPr>
            <w:noProof/>
            <w:sz w:val="28"/>
            <w:szCs w:val="28"/>
            <w:lang w:val="ru-RU"/>
          </w:rPr>
          <w:t>2</w:t>
        </w:r>
        <w:r w:rsidRPr="00C7508F">
          <w:rPr>
            <w:sz w:val="28"/>
            <w:szCs w:val="28"/>
          </w:rPr>
          <w:fldChar w:fldCharType="end"/>
        </w:r>
      </w:p>
    </w:sdtContent>
  </w:sdt>
  <w:p w14:paraId="0F8D0BDC" w14:textId="77777777" w:rsidR="00C7508F" w:rsidRDefault="00BB760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83252"/>
    <w:multiLevelType w:val="hybridMultilevel"/>
    <w:tmpl w:val="7FA0A9D6"/>
    <w:lvl w:ilvl="0" w:tplc="DA3CDF10">
      <w:start w:val="1"/>
      <w:numFmt w:val="decimal"/>
      <w:lvlText w:val="%1."/>
      <w:lvlJc w:val="left"/>
      <w:pPr>
        <w:ind w:left="1369" w:hanging="5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9" w:hanging="360"/>
      </w:pPr>
    </w:lvl>
    <w:lvl w:ilvl="2" w:tplc="0419001B" w:tentative="1">
      <w:start w:val="1"/>
      <w:numFmt w:val="lowerRoman"/>
      <w:lvlText w:val="%3."/>
      <w:lvlJc w:val="right"/>
      <w:pPr>
        <w:ind w:left="2589" w:hanging="180"/>
      </w:pPr>
    </w:lvl>
    <w:lvl w:ilvl="3" w:tplc="0419000F" w:tentative="1">
      <w:start w:val="1"/>
      <w:numFmt w:val="decimal"/>
      <w:lvlText w:val="%4."/>
      <w:lvlJc w:val="left"/>
      <w:pPr>
        <w:ind w:left="3309" w:hanging="360"/>
      </w:pPr>
    </w:lvl>
    <w:lvl w:ilvl="4" w:tplc="04190019" w:tentative="1">
      <w:start w:val="1"/>
      <w:numFmt w:val="lowerLetter"/>
      <w:lvlText w:val="%5."/>
      <w:lvlJc w:val="left"/>
      <w:pPr>
        <w:ind w:left="4029" w:hanging="360"/>
      </w:pPr>
    </w:lvl>
    <w:lvl w:ilvl="5" w:tplc="0419001B" w:tentative="1">
      <w:start w:val="1"/>
      <w:numFmt w:val="lowerRoman"/>
      <w:lvlText w:val="%6."/>
      <w:lvlJc w:val="right"/>
      <w:pPr>
        <w:ind w:left="4749" w:hanging="180"/>
      </w:pPr>
    </w:lvl>
    <w:lvl w:ilvl="6" w:tplc="0419000F" w:tentative="1">
      <w:start w:val="1"/>
      <w:numFmt w:val="decimal"/>
      <w:lvlText w:val="%7."/>
      <w:lvlJc w:val="left"/>
      <w:pPr>
        <w:ind w:left="5469" w:hanging="360"/>
      </w:pPr>
    </w:lvl>
    <w:lvl w:ilvl="7" w:tplc="04190019" w:tentative="1">
      <w:start w:val="1"/>
      <w:numFmt w:val="lowerLetter"/>
      <w:lvlText w:val="%8."/>
      <w:lvlJc w:val="left"/>
      <w:pPr>
        <w:ind w:left="6189" w:hanging="360"/>
      </w:pPr>
    </w:lvl>
    <w:lvl w:ilvl="8" w:tplc="0419001B" w:tentative="1">
      <w:start w:val="1"/>
      <w:numFmt w:val="lowerRoman"/>
      <w:lvlText w:val="%9."/>
      <w:lvlJc w:val="right"/>
      <w:pPr>
        <w:ind w:left="690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675"/>
    <w:rsid w:val="0030448C"/>
    <w:rsid w:val="003F16F9"/>
    <w:rsid w:val="0086466E"/>
    <w:rsid w:val="00BB760A"/>
    <w:rsid w:val="00CA5675"/>
    <w:rsid w:val="00F4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21F84"/>
  <w15:chartTrackingRefBased/>
  <w15:docId w15:val="{0A56DF1F-532C-481B-93B7-0B31F126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46A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446AA"/>
  </w:style>
  <w:style w:type="character" w:styleId="a5">
    <w:name w:val="page number"/>
    <w:basedOn w:val="a0"/>
    <w:uiPriority w:val="99"/>
    <w:semiHidden/>
    <w:unhideWhenUsed/>
    <w:rsid w:val="00F44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1035</Words>
  <Characters>5903</Characters>
  <Application>Microsoft Office Word</Application>
  <DocSecurity>0</DocSecurity>
  <Lines>49</Lines>
  <Paragraphs>13</Paragraphs>
  <ScaleCrop>false</ScaleCrop>
  <Company>MTSZN</Company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Жазира Мынбаева</dc:creator>
  <cp:keywords/>
  <dc:description/>
  <cp:lastModifiedBy>Жазира Мынбаева</cp:lastModifiedBy>
  <cp:revision>4</cp:revision>
  <dcterms:created xsi:type="dcterms:W3CDTF">2025-10-22T10:20:00Z</dcterms:created>
  <dcterms:modified xsi:type="dcterms:W3CDTF">2025-10-22T10:35:00Z</dcterms:modified>
</cp:coreProperties>
</file>